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E3B47" w14:textId="77777777" w:rsidR="008714CD" w:rsidRPr="008714CD" w:rsidRDefault="008714CD" w:rsidP="008714CD">
      <w:pPr>
        <w:rPr>
          <w:rFonts w:ascii="Times New Roman" w:hAnsi="Times New Roman" w:cs="Times New Roman"/>
          <w:sz w:val="24"/>
          <w:szCs w:val="24"/>
        </w:rPr>
      </w:pPr>
      <w:r w:rsidRPr="008714CD">
        <w:rPr>
          <w:rFonts w:ascii="Times New Roman" w:hAnsi="Times New Roman" w:cs="Times New Roman"/>
          <w:sz w:val="24"/>
          <w:szCs w:val="24"/>
        </w:rPr>
        <w:t>Erkės pačios ligų nesukelia, tačiau gali pernešti užkrečiamųjų ligų sukėlėjus: virusus ir bakterijas. Siurbdama užsikrėtusio gyvūno kraują erkė gali užsikrėsti užkrečiamųjų ligų sukėlėjais. Taip pat siurbdama kraują gali sukėlėjus perduoti žmogui ar kitam gyvūnui. Lietuvoje erkės dažniausiai platina dvi ligas – erkinį encefalitą ir Laimo ligą, kasmet registruojama iki 3 tūkstančių Laimo ligos ir iki 500 erkinio encefalito atvejų.</w:t>
      </w:r>
    </w:p>
    <w:p w14:paraId="235505CF" w14:textId="77777777" w:rsidR="008714CD" w:rsidRPr="008714CD" w:rsidRDefault="008714CD" w:rsidP="008714CD">
      <w:pPr>
        <w:rPr>
          <w:rFonts w:ascii="Times New Roman" w:hAnsi="Times New Roman" w:cs="Times New Roman"/>
          <w:sz w:val="24"/>
          <w:szCs w:val="24"/>
        </w:rPr>
      </w:pPr>
    </w:p>
    <w:p w14:paraId="0FCCA926" w14:textId="77777777" w:rsidR="008714CD" w:rsidRPr="008714CD" w:rsidRDefault="008714CD" w:rsidP="008714CD">
      <w:pPr>
        <w:rPr>
          <w:rFonts w:ascii="Times New Roman" w:hAnsi="Times New Roman" w:cs="Times New Roman"/>
          <w:sz w:val="24"/>
          <w:szCs w:val="24"/>
        </w:rPr>
      </w:pPr>
      <w:r w:rsidRPr="008714CD">
        <w:rPr>
          <w:rFonts w:ascii="Times New Roman" w:hAnsi="Times New Roman" w:cs="Times New Roman"/>
          <w:sz w:val="24"/>
          <w:szCs w:val="24"/>
        </w:rPr>
        <w:t>Šiomis ligomis užsikrečiama įsisiurbus infekuotai erkei (erkiniu encefalitu galima užsikrėsti ir vartojant nevirintą karvių arba ožkų pieną). Erkės dažniausiai įsisiurbia į kaklą, pažastis, kirkšnis, lenkimo sritis.</w:t>
      </w:r>
    </w:p>
    <w:p w14:paraId="3981CD34" w14:textId="77777777" w:rsidR="008714CD" w:rsidRPr="008714CD" w:rsidRDefault="008714CD" w:rsidP="008714CD">
      <w:pPr>
        <w:rPr>
          <w:rFonts w:ascii="Times New Roman" w:hAnsi="Times New Roman" w:cs="Times New Roman"/>
          <w:sz w:val="24"/>
          <w:szCs w:val="24"/>
        </w:rPr>
      </w:pPr>
    </w:p>
    <w:p w14:paraId="43AA18C9" w14:textId="77777777" w:rsidR="008714CD" w:rsidRPr="008714CD" w:rsidRDefault="008714CD" w:rsidP="008714CD">
      <w:pPr>
        <w:rPr>
          <w:rFonts w:ascii="Times New Roman" w:hAnsi="Times New Roman" w:cs="Times New Roman"/>
          <w:sz w:val="24"/>
          <w:szCs w:val="24"/>
        </w:rPr>
      </w:pPr>
      <w:r w:rsidRPr="008714CD">
        <w:rPr>
          <w:rFonts w:ascii="Times New Roman" w:hAnsi="Times New Roman" w:cs="Times New Roman"/>
          <w:b/>
          <w:bCs/>
          <w:sz w:val="24"/>
          <w:szCs w:val="24"/>
        </w:rPr>
        <w:t>Erkinis encefalitas</w:t>
      </w:r>
      <w:r w:rsidRPr="008714CD">
        <w:rPr>
          <w:rFonts w:ascii="Times New Roman" w:hAnsi="Times New Roman" w:cs="Times New Roman"/>
          <w:sz w:val="24"/>
          <w:szCs w:val="24"/>
        </w:rPr>
        <w:t xml:space="preserve"> – tai sunki virusinė liga, kuri pažeidžia galvos smegenis, jų dangalus ir periferinius nervus. Inkubacinis periodas trunka 2–33 dienas, vidutiniškai 7–14 dienų. Pirmoje ligos fazėje pasireiškia karščiavimas, kaulų, raumenų, galvos skausmas, nuovargis. Vėliau seka „tariamo pasveikimo periodas“, po kurio atsiranda centrinės nervų sistemos pažeidimo simptomai.</w:t>
      </w:r>
    </w:p>
    <w:p w14:paraId="6F85A923" w14:textId="77777777" w:rsidR="008714CD" w:rsidRPr="008714CD" w:rsidRDefault="008714CD" w:rsidP="008714CD">
      <w:pPr>
        <w:rPr>
          <w:rFonts w:ascii="Times New Roman" w:hAnsi="Times New Roman" w:cs="Times New Roman"/>
          <w:sz w:val="24"/>
          <w:szCs w:val="24"/>
        </w:rPr>
      </w:pPr>
    </w:p>
    <w:p w14:paraId="75B6A6E9" w14:textId="77777777" w:rsidR="008714CD" w:rsidRPr="008714CD" w:rsidRDefault="008714CD" w:rsidP="008714CD">
      <w:pPr>
        <w:rPr>
          <w:rFonts w:ascii="Times New Roman" w:hAnsi="Times New Roman" w:cs="Times New Roman"/>
          <w:sz w:val="24"/>
          <w:szCs w:val="24"/>
        </w:rPr>
      </w:pPr>
      <w:r w:rsidRPr="008714CD">
        <w:rPr>
          <w:rFonts w:ascii="Times New Roman" w:hAnsi="Times New Roman" w:cs="Times New Roman"/>
          <w:sz w:val="24"/>
          <w:szCs w:val="24"/>
        </w:rPr>
        <w:t>Lietuva priskiriama prie endeminių erkinio encefalito atžvilgiu šalių, kurioje erkiniu encefalitu galima užsikrėsti bet kuriame šalies regione. Veiksmingiausia erkinio encefalito profilaktikos priemonė – skiepai. Yra išskiriamos dvi skiepijimo schemos – įprastinė ir pagreitinta. Įprastine schema rekomenduojama skiepytis ankstyvą pavasarį, dar neprasidėjus erkių aktyvumui. Skiepijant įprastine schema, pirmosios dozės įskiepijamos 1–3 mėn. intervalu, trečiosios ir sustiprinančiųjų dozių intervalai priklauso nuo vakcinos gamintojo rekomendacijų.</w:t>
      </w:r>
    </w:p>
    <w:p w14:paraId="7B2E3AF1" w14:textId="77777777" w:rsidR="008714CD" w:rsidRPr="008714CD" w:rsidRDefault="008714CD" w:rsidP="008714CD">
      <w:pPr>
        <w:rPr>
          <w:rFonts w:ascii="Times New Roman" w:hAnsi="Times New Roman" w:cs="Times New Roman"/>
          <w:sz w:val="24"/>
          <w:szCs w:val="24"/>
        </w:rPr>
      </w:pPr>
    </w:p>
    <w:p w14:paraId="37982AF5" w14:textId="77777777" w:rsidR="008714CD" w:rsidRPr="008714CD" w:rsidRDefault="008714CD" w:rsidP="008714CD">
      <w:pPr>
        <w:rPr>
          <w:rFonts w:ascii="Times New Roman" w:hAnsi="Times New Roman" w:cs="Times New Roman"/>
          <w:sz w:val="24"/>
          <w:szCs w:val="24"/>
        </w:rPr>
      </w:pPr>
      <w:r w:rsidRPr="008714CD">
        <w:rPr>
          <w:rFonts w:ascii="Times New Roman" w:hAnsi="Times New Roman" w:cs="Times New Roman"/>
          <w:b/>
          <w:bCs/>
          <w:sz w:val="24"/>
          <w:szCs w:val="24"/>
        </w:rPr>
        <w:t>Laimo ligą</w:t>
      </w:r>
      <w:r w:rsidRPr="008714CD">
        <w:rPr>
          <w:rFonts w:ascii="Times New Roman" w:hAnsi="Times New Roman" w:cs="Times New Roman"/>
          <w:sz w:val="24"/>
          <w:szCs w:val="24"/>
        </w:rPr>
        <w:t xml:space="preserve"> sukelia </w:t>
      </w:r>
      <w:proofErr w:type="spellStart"/>
      <w:r w:rsidRPr="008714CD">
        <w:rPr>
          <w:rFonts w:ascii="Times New Roman" w:hAnsi="Times New Roman" w:cs="Times New Roman"/>
          <w:sz w:val="24"/>
          <w:szCs w:val="24"/>
        </w:rPr>
        <w:t>Borrelia</w:t>
      </w:r>
      <w:proofErr w:type="spellEnd"/>
      <w:r w:rsidRPr="008714CD">
        <w:rPr>
          <w:rFonts w:ascii="Times New Roman" w:hAnsi="Times New Roman" w:cs="Times New Roman"/>
          <w:sz w:val="24"/>
          <w:szCs w:val="24"/>
        </w:rPr>
        <w:t xml:space="preserve"> rūšies bakterijos. Žmogus užsikrečia įsisiurbus nimfoms arba suaugusioms erkėms.  Skiriamos trys Laimo ligos stadijos – ankstyva lokalizacijos, ankstyva diseminacijos ir vėlyva (lėtinė). Pirmoji stadija prasideda praėjus keletui dienų/savaičių (dažniausiai – 10 dienų) po </w:t>
      </w:r>
      <w:proofErr w:type="spellStart"/>
      <w:r w:rsidRPr="008714CD">
        <w:rPr>
          <w:rFonts w:ascii="Times New Roman" w:hAnsi="Times New Roman" w:cs="Times New Roman"/>
          <w:sz w:val="24"/>
          <w:szCs w:val="24"/>
        </w:rPr>
        <w:t>borelijų</w:t>
      </w:r>
      <w:proofErr w:type="spellEnd"/>
      <w:r w:rsidRPr="008714CD">
        <w:rPr>
          <w:rFonts w:ascii="Times New Roman" w:hAnsi="Times New Roman" w:cs="Times New Roman"/>
          <w:sz w:val="24"/>
          <w:szCs w:val="24"/>
        </w:rPr>
        <w:t xml:space="preserve"> patekimo į organizmą. Matomas lokalus odos uždegimas, vadinamas migruojančiąja </w:t>
      </w:r>
      <w:proofErr w:type="spellStart"/>
      <w:r w:rsidRPr="008714CD">
        <w:rPr>
          <w:rFonts w:ascii="Times New Roman" w:hAnsi="Times New Roman" w:cs="Times New Roman"/>
          <w:sz w:val="24"/>
          <w:szCs w:val="24"/>
        </w:rPr>
        <w:t>eritema</w:t>
      </w:r>
      <w:proofErr w:type="spellEnd"/>
      <w:r w:rsidRPr="008714CD">
        <w:rPr>
          <w:rFonts w:ascii="Times New Roman" w:hAnsi="Times New Roman" w:cs="Times New Roman"/>
          <w:sz w:val="24"/>
          <w:szCs w:val="24"/>
        </w:rPr>
        <w:t>. Vėliau seka nervų sistemos/sąnarių/širdies sistemos/odos ar kt. pažeidimai.</w:t>
      </w:r>
    </w:p>
    <w:p w14:paraId="63B4D923" w14:textId="77777777" w:rsidR="008714CD" w:rsidRPr="008714CD" w:rsidRDefault="008714CD" w:rsidP="008714CD">
      <w:pPr>
        <w:rPr>
          <w:rFonts w:ascii="Times New Roman" w:hAnsi="Times New Roman" w:cs="Times New Roman"/>
          <w:sz w:val="24"/>
          <w:szCs w:val="24"/>
        </w:rPr>
      </w:pPr>
    </w:p>
    <w:p w14:paraId="05B195BB" w14:textId="45D09711" w:rsidR="00BF04F5" w:rsidRDefault="008714CD" w:rsidP="008714CD">
      <w:pPr>
        <w:rPr>
          <w:rFonts w:ascii="Times New Roman" w:hAnsi="Times New Roman" w:cs="Times New Roman"/>
          <w:sz w:val="24"/>
          <w:szCs w:val="24"/>
        </w:rPr>
      </w:pPr>
      <w:r w:rsidRPr="008714CD">
        <w:rPr>
          <w:rFonts w:ascii="Times New Roman" w:hAnsi="Times New Roman" w:cs="Times New Roman"/>
          <w:sz w:val="24"/>
          <w:szCs w:val="24"/>
        </w:rPr>
        <w:t xml:space="preserve">Norint apsisaugoti nuo erkių platinamų ligų, patariama poilsiaujant gamtoje tinkamai apsirengti – rinktis šviesius, prigludusius rūbus ilgomis rankovėmis, užsidėti kepurę. Patariama nuolat apsižiūrėti ar per drabužius neropoja erkės, prieš vykstant į gamtą ir būnant joje naudoti </w:t>
      </w:r>
      <w:proofErr w:type="spellStart"/>
      <w:r w:rsidRPr="008714CD">
        <w:rPr>
          <w:rFonts w:ascii="Times New Roman" w:hAnsi="Times New Roman" w:cs="Times New Roman"/>
          <w:sz w:val="24"/>
          <w:szCs w:val="24"/>
        </w:rPr>
        <w:t>repelentus</w:t>
      </w:r>
      <w:proofErr w:type="spellEnd"/>
      <w:r w:rsidRPr="008714CD">
        <w:rPr>
          <w:rFonts w:ascii="Times New Roman" w:hAnsi="Times New Roman" w:cs="Times New Roman"/>
          <w:sz w:val="24"/>
          <w:szCs w:val="24"/>
        </w:rPr>
        <w:t xml:space="preserve"> (erkes atbaidančias medžiagas).</w:t>
      </w:r>
    </w:p>
    <w:p w14:paraId="6E403D0B" w14:textId="3172AEFB" w:rsidR="008714CD" w:rsidRDefault="008714CD" w:rsidP="008714CD">
      <w:pPr>
        <w:rPr>
          <w:rFonts w:ascii="Times New Roman" w:hAnsi="Times New Roman" w:cs="Times New Roman"/>
          <w:sz w:val="24"/>
          <w:szCs w:val="24"/>
        </w:rPr>
      </w:pPr>
    </w:p>
    <w:p w14:paraId="17AFA0E3" w14:textId="733F7B7B" w:rsidR="008714CD" w:rsidRDefault="008714CD" w:rsidP="008714CD">
      <w:pPr>
        <w:rPr>
          <w:rFonts w:ascii="Times New Roman" w:hAnsi="Times New Roman" w:cs="Times New Roman"/>
          <w:sz w:val="24"/>
          <w:szCs w:val="24"/>
        </w:rPr>
      </w:pPr>
    </w:p>
    <w:p w14:paraId="65712095" w14:textId="3FFBDA8E" w:rsidR="008714CD" w:rsidRDefault="008714CD" w:rsidP="008714CD">
      <w:pPr>
        <w:rPr>
          <w:rFonts w:ascii="Times New Roman" w:hAnsi="Times New Roman" w:cs="Times New Roman"/>
          <w:sz w:val="24"/>
          <w:szCs w:val="24"/>
        </w:rPr>
      </w:pPr>
    </w:p>
    <w:p w14:paraId="3BFC5F0A" w14:textId="5BD6DA39" w:rsidR="008714CD" w:rsidRDefault="008714CD" w:rsidP="008714CD">
      <w:pPr>
        <w:rPr>
          <w:rFonts w:ascii="Times New Roman" w:hAnsi="Times New Roman" w:cs="Times New Roman"/>
          <w:sz w:val="24"/>
          <w:szCs w:val="24"/>
        </w:rPr>
      </w:pPr>
    </w:p>
    <w:p w14:paraId="5C7EA382" w14:textId="01539429" w:rsidR="008714CD" w:rsidRDefault="008714CD" w:rsidP="008714CD">
      <w:pPr>
        <w:rPr>
          <w:rFonts w:ascii="Times New Roman" w:hAnsi="Times New Roman" w:cs="Times New Roman"/>
          <w:sz w:val="24"/>
          <w:szCs w:val="24"/>
        </w:rPr>
      </w:pPr>
    </w:p>
    <w:p w14:paraId="7E67ABE0" w14:textId="77777777" w:rsidR="008714CD" w:rsidRDefault="008714CD" w:rsidP="008714CD">
      <w:pPr>
        <w:rPr>
          <w:rFonts w:ascii="Times New Roman" w:hAnsi="Times New Roman" w:cs="Times New Roman"/>
          <w:sz w:val="24"/>
          <w:szCs w:val="24"/>
        </w:rPr>
      </w:pPr>
    </w:p>
    <w:p w14:paraId="0E6BD24D" w14:textId="596F8BDE" w:rsidR="008714CD" w:rsidRDefault="008714CD" w:rsidP="008714CD">
      <w:pPr>
        <w:rPr>
          <w:rFonts w:ascii="Times New Roman" w:hAnsi="Times New Roman" w:cs="Times New Roman"/>
          <w:sz w:val="24"/>
          <w:szCs w:val="24"/>
        </w:rPr>
      </w:pPr>
    </w:p>
    <w:p w14:paraId="2755B0D2" w14:textId="3AED7749" w:rsidR="008714CD" w:rsidRDefault="008714CD" w:rsidP="008714CD">
      <w:pPr>
        <w:rPr>
          <w:rFonts w:ascii="Times New Roman" w:hAnsi="Times New Roman" w:cs="Times New Roman"/>
          <w:i/>
          <w:iCs/>
          <w:sz w:val="24"/>
          <w:szCs w:val="24"/>
        </w:rPr>
      </w:pPr>
      <w:r>
        <w:rPr>
          <w:rFonts w:ascii="Times New Roman" w:hAnsi="Times New Roman" w:cs="Times New Roman"/>
          <w:i/>
          <w:iCs/>
          <w:sz w:val="24"/>
          <w:szCs w:val="24"/>
        </w:rPr>
        <w:t>*</w:t>
      </w:r>
      <w:r w:rsidRPr="008714CD">
        <w:rPr>
          <w:rFonts w:ascii="Times New Roman" w:hAnsi="Times New Roman" w:cs="Times New Roman"/>
          <w:i/>
          <w:iCs/>
          <w:sz w:val="24"/>
          <w:szCs w:val="24"/>
        </w:rPr>
        <w:t>NVSC informacija</w:t>
      </w:r>
    </w:p>
    <w:p w14:paraId="4305FEC4" w14:textId="580B7779" w:rsidR="008714CD" w:rsidRDefault="008714CD" w:rsidP="008714CD">
      <w:pPr>
        <w:rPr>
          <w:rFonts w:ascii="Times New Roman" w:hAnsi="Times New Roman" w:cs="Times New Roman"/>
          <w:i/>
          <w:iCs/>
          <w:sz w:val="24"/>
          <w:szCs w:val="24"/>
        </w:rPr>
      </w:pPr>
    </w:p>
    <w:p w14:paraId="4AF347BB" w14:textId="7213A48D" w:rsidR="008714CD" w:rsidRDefault="008714CD" w:rsidP="008714CD">
      <w:pPr>
        <w:rPr>
          <w:rFonts w:ascii="Times New Roman" w:hAnsi="Times New Roman" w:cs="Times New Roman"/>
          <w:i/>
          <w:iCs/>
          <w:sz w:val="24"/>
          <w:szCs w:val="24"/>
        </w:rPr>
      </w:pPr>
    </w:p>
    <w:p w14:paraId="769CAA55" w14:textId="77777777" w:rsidR="008714CD" w:rsidRPr="008714CD" w:rsidRDefault="008714CD" w:rsidP="008714CD">
      <w:pPr>
        <w:rPr>
          <w:rFonts w:ascii="Times New Roman" w:hAnsi="Times New Roman" w:cs="Times New Roman"/>
          <w:i/>
          <w:iCs/>
          <w:sz w:val="24"/>
          <w:szCs w:val="24"/>
        </w:rPr>
      </w:pPr>
    </w:p>
    <w:sectPr w:rsidR="008714CD" w:rsidRPr="008714CD">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2BD"/>
    <w:rsid w:val="008714CD"/>
    <w:rsid w:val="00BF04F5"/>
    <w:rsid w:val="00C942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5DEC9"/>
  <w15:chartTrackingRefBased/>
  <w15:docId w15:val="{1D6DFFAA-AF30-40E7-B328-845FBE505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1533</Words>
  <Characters>875</Characters>
  <Application>Microsoft Office Word</Application>
  <DocSecurity>0</DocSecurity>
  <Lines>7</Lines>
  <Paragraphs>4</Paragraphs>
  <ScaleCrop>false</ScaleCrop>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Jasionienė</dc:creator>
  <cp:keywords/>
  <dc:description/>
  <cp:lastModifiedBy>Indrė Jasionienė</cp:lastModifiedBy>
  <cp:revision>2</cp:revision>
  <dcterms:created xsi:type="dcterms:W3CDTF">2024-06-10T06:55:00Z</dcterms:created>
  <dcterms:modified xsi:type="dcterms:W3CDTF">2024-06-10T06:58:00Z</dcterms:modified>
</cp:coreProperties>
</file>